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AA" w:rsidRPr="00DA30AA" w:rsidRDefault="00DA30AA" w:rsidP="00DA30AA">
      <w:pPr>
        <w:shd w:val="clear" w:color="auto" w:fill="FFFFFF"/>
        <w:spacing w:after="750" w:line="864" w:lineRule="atLeast"/>
        <w:outlineLvl w:val="0"/>
        <w:rPr>
          <w:rFonts w:ascii="Times New Roman" w:eastAsia="Times New Roman" w:hAnsi="Times New Roman" w:cs="Times New Roman"/>
          <w:color w:val="98A521"/>
          <w:kern w:val="36"/>
          <w:sz w:val="72"/>
          <w:szCs w:val="72"/>
          <w:lang/>
        </w:rPr>
      </w:pPr>
      <w:r>
        <w:rPr>
          <w:rFonts w:ascii="Times New Roman" w:hAnsi="Times New Roman"/>
          <w:color w:val="98A521"/>
          <w:kern w:val="36"/>
          <w:sz w:val="72"/>
        </w:rPr>
        <w:t>INSIEME PER IL SAPERE 4</w:t>
      </w:r>
    </w:p>
    <w:p w:rsidR="00DA30AA" w:rsidRPr="00DA30AA" w:rsidRDefault="00DA30AA" w:rsidP="00DA30AA">
      <w:pPr>
        <w:shd w:val="clear" w:color="auto" w:fill="FFFFFF"/>
        <w:spacing w:line="240" w:lineRule="auto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eastAsia="Times New Roman" w:hAnsi="Arial" w:cs="Arial"/>
          <w:noProof/>
          <w:color w:val="97A421"/>
          <w:sz w:val="27"/>
          <w:szCs w:val="27"/>
        </w:rPr>
        <w:drawing>
          <wp:inline xmlns:wp="http://schemas.openxmlformats.org/drawingml/2006/wordprocessingDrawing" distT="0" distB="0" distL="0" distR="0">
            <wp:extent cx="5760720" cy="3851275"/>
            <wp:effectExtent l="0" t="0" r="0" b="0"/>
            <wp:docPr id="2" name="Slika 2">
              <a:hlinkClick xmlns:a="http://schemas.openxmlformats.org/drawingml/2006/main" r:id="rId4" tooltip="&amp;amp;quot;&amp;amp;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AA" w:rsidRPr="00DA30AA" w:rsidRDefault="00DA30AA" w:rsidP="00DA30AA">
      <w:pPr>
        <w:shd w:val="clear" w:color="auto" w:fill="FFFFFF"/>
        <w:spacing w:after="450" w:line="405" w:lineRule="atLeast"/>
        <w:jc w:val="both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b/>
          <w:color w:val="000000"/>
          <w:sz w:val="27"/>
        </w:rPr>
        <w:t xml:space="preserve">Nome del progetto: </w:t>
      </w:r>
      <w:r>
        <w:rPr>
          <w:rFonts w:ascii="Arial" w:hAnsi="Arial"/>
          <w:b/>
          <w:color w:val="000000"/>
          <w:sz w:val="27"/>
        </w:rPr>
        <w:t>INSIEME PER IL SAPERE 4</w:t>
      </w:r>
      <w:r>
        <w:rPr>
          <w:rFonts w:ascii="Arial" w:hAnsi="Arial"/>
          <w:color w:val="6B7662"/>
          <w:sz w:val="27"/>
        </w:rPr>
        <w:t xml:space="preserve"> - fornire insegnanti di sostegno e mediatori professionali della comunicazione per alunni con difficoltà nell’insegnamento nelle scuole elementari e medie superiori e nelle istituzioni educativo-istruttive, FASE V 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b/>
          <w:color w:val="000000"/>
          <w:sz w:val="27"/>
        </w:rPr>
        <w:t xml:space="preserve">Titolo del programma: </w:t>
      </w:r>
      <w:r>
        <w:rPr>
          <w:rFonts w:ascii="Arial" w:hAnsi="Arial"/>
          <w:color w:val="6B7662"/>
          <w:sz w:val="27"/>
        </w:rPr>
        <w:t>Fondo sociale europeo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b/>
          <w:color w:val="000000"/>
          <w:sz w:val="27"/>
        </w:rPr>
        <w:t xml:space="preserve">Città di Pola: </w:t>
      </w:r>
      <w:r>
        <w:rPr>
          <w:rFonts w:ascii="Arial" w:hAnsi="Arial"/>
          <w:color w:val="6B7662"/>
          <w:sz w:val="27"/>
        </w:rPr>
        <w:t>Titolare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b/>
          <w:color w:val="000000"/>
          <w:sz w:val="27"/>
        </w:rPr>
        <w:t>Breve descrizione: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jc w:val="both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color w:val="6B7662"/>
          <w:sz w:val="27"/>
        </w:rPr>
        <w:t xml:space="preserve">L'obiettivo del progetto è sostenere l'inclusione degli alunni con difficoltà nell’insegnamento nelle istituzioni educative primarie della Città di Pola al fine di garantire le condizioni per migliorare i loro risultati scolastici, una socializzazione più efficace e il funzionamento emotivo nell'istruzione primaria. </w:t>
      </w:r>
      <w:r>
        <w:rPr>
          <w:rFonts w:ascii="Arial" w:hAnsi="Arial"/>
          <w:color w:val="6B7662"/>
          <w:sz w:val="27"/>
        </w:rPr>
        <w:t>L’inclusione degli insegnanti di sostegno aiuta gli alunni a superare le barriere sociali e psicologiche, acquisire conoscenze e abilità, in tal modo ogni bambino può imparare e progredire secondo le proprie capacità individuali.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b/>
          <w:color w:val="000000"/>
          <w:sz w:val="27"/>
        </w:rPr>
        <w:t>Bilancio del progetto:</w:t>
      </w:r>
      <w:r>
        <w:rPr>
          <w:rFonts w:ascii="Arial" w:hAnsi="Arial"/>
          <w:color w:val="6B7662"/>
          <w:sz w:val="27"/>
        </w:rPr>
        <w:t xml:space="preserve"> </w:t>
      </w:r>
      <w:r>
        <w:rPr>
          <w:rFonts w:ascii="Arial" w:hAnsi="Arial"/>
          <w:color w:val="6B7662"/>
          <w:sz w:val="27"/>
        </w:rPr>
        <w:t>4.394.274,60 kn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b/>
          <w:color w:val="000000"/>
          <w:sz w:val="27"/>
        </w:rPr>
        <w:t>Tasso di cofinanziamento dall’UE:</w:t>
      </w:r>
      <w:r>
        <w:rPr>
          <w:rFonts w:ascii="Arial" w:hAnsi="Arial"/>
          <w:color w:val="6B7662"/>
          <w:sz w:val="27"/>
        </w:rPr>
        <w:t xml:space="preserve"> </w:t>
      </w:r>
      <w:r>
        <w:rPr>
          <w:rFonts w:ascii="Arial" w:hAnsi="Arial"/>
          <w:color w:val="6B7662"/>
          <w:sz w:val="27"/>
        </w:rPr>
        <w:t>68,27%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b/>
          <w:color w:val="000000"/>
          <w:sz w:val="27"/>
        </w:rPr>
        <w:t>Durata del progetto:</w:t>
      </w:r>
      <w:r>
        <w:rPr>
          <w:rFonts w:ascii="Arial" w:hAnsi="Arial"/>
          <w:color w:val="6B7662"/>
          <w:sz w:val="27"/>
        </w:rPr>
        <w:t xml:space="preserve"> </w:t>
      </w:r>
      <w:r>
        <w:rPr>
          <w:rFonts w:ascii="Arial" w:hAnsi="Arial"/>
          <w:color w:val="6B7662"/>
          <w:sz w:val="27"/>
        </w:rPr>
        <w:t>16 agosto 2022 - 16 agosto 2023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color w:val="6B7662"/>
          <w:sz w:val="27"/>
        </w:rPr>
        <w:t>Per maggiori informazioni sui fondi UE consultare:</w:t>
      </w:r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color w:val="6B7662"/>
          <w:sz w:val="27"/>
        </w:rPr>
        <w:t xml:space="preserve">Il link: </w:t>
      </w:r>
      <w:hyperlink r:id="rId6">
        <w:r>
          <w:rPr>
            <w:rFonts w:ascii="Arial" w:hAnsi="Arial"/>
            <w:color w:val="97A421"/>
            <w:sz w:val="27"/>
            <w:u w:val="single"/>
          </w:rPr>
          <w:t>www.strukturnifondovi.hr</w:t>
        </w:r>
      </w:hyperlink>
    </w:p>
    <w:p w:rsidR="00DA30AA" w:rsidRPr="00DA30AA" w:rsidRDefault="00DA30AA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rFonts w:ascii="Arial" w:hAnsi="Arial"/>
          <w:color w:val="6B7662"/>
          <w:sz w:val="27"/>
        </w:rPr>
        <w:t xml:space="preserve">Il link: </w:t>
      </w:r>
      <w:hyperlink r:id="rId7">
        <w:r>
          <w:rPr>
            <w:rFonts w:ascii="Arial" w:hAnsi="Arial"/>
            <w:color w:val="97A421"/>
            <w:sz w:val="27"/>
            <w:u w:val="single"/>
          </w:rPr>
          <w:t>http://www.esf.hr/operativni-program/</w:t>
        </w:r>
      </w:hyperlink>
    </w:p>
    <w:p w:rsidR="00DA30AA" w:rsidRPr="00DA30AA" w:rsidRDefault="00CF05B8" w:rsidP="00DA30AA">
      <w:pPr>
        <w:shd w:val="clear" w:color="auto" w:fill="FFFFFF"/>
        <w:spacing w:after="450" w:line="405" w:lineRule="atLeast"/>
        <w:rPr>
          <w:rFonts w:ascii="Arial" w:eastAsia="Times New Roman" w:hAnsi="Arial" w:cs="Arial"/>
          <w:color w:val="6B7662"/>
          <w:sz w:val="27"/>
          <w:szCs w:val="27"/>
          <w:lang/>
        </w:rPr>
      </w:pPr>
      <w:r>
        <w:rPr>
          <w:noProof/>
        </w:rPr>
        <w:drawing>
          <wp:inline xmlns:wp14="http://schemas.microsoft.com/office/word/2010/wordprocessingDrawing" xmlns:wp="http://schemas.openxmlformats.org/drawingml/2006/wordprocessingDrawing" distT="0" distB="0" distL="0" distR="0" wp14:anchorId="3BD89E8A" wp14:editId="0046E12A">
            <wp:extent cx="3398315" cy="1274368"/>
            <wp:effectExtent l="0" t="0" r="0" b="2540"/>
            <wp:docPr id="3" name="Picture 1" descr="Description: SSD 240:Users:prijelom:Desktop: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SD 240:Users:prijelom:Desktop:foo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40" cy="127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6B7662"/>
          <w:sz w:val="27"/>
        </w:rPr>
        <w:t xml:space="preserve">      </w:t>
      </w:r>
      <w:r>
        <w:rPr>
          <w:noProof/>
        </w:rPr>
        <w:drawing>
          <wp:inline xmlns:wp14="http://schemas.microsoft.com/office/word/2010/wordprocessingDrawing" xmlns:wp="http://schemas.openxmlformats.org/drawingml/2006/wordprocessingDrawing" distT="0" distB="0" distL="0" distR="0" wp14:anchorId="73B7F191" wp14:editId="72BB4195">
            <wp:extent cx="1441983" cy="1129553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47" cy="114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76D80" w:rsidRDefault="00276D80">
      <w:pPr/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7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AA"/>
    <w:rsid w:val="000C08C1"/>
    <w:rsid w:val="00147E7C"/>
    <w:rsid w:val="00184A30"/>
    <w:rsid w:val="00276D80"/>
    <w:rsid w:val="00541B53"/>
    <w:rsid w:val="00CF05B8"/>
    <w:rsid w:val="00DA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3E8FA-E0FB-401A-BE4E-E554E4B67E5C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cid="http://schemas.microsoft.com/office/word/2016/wordml/cid" xmlns:w16se="http://schemas.microsoft.com/office/word/2015/wordml/symex">
    <w:rPrDefault>
      <w:rPr>
        <w:rFonts w:asciiTheme="minorHAnsi" w:eastAsiaTheme="minorHAnsi" w:hAnsiTheme="minorHAnsi" w:cstheme="minorBidi"/>
        <w:sz w:val="22"/>
        <w:szCs w:val="22"/>
        <w:lang w:val="it-IT" w:eastAsia="it-IT" w:bidi="it-IT"/>
      </w:rPr>
    </w:rPrDefault>
    <w:pPrDefault>
      <w:pPr>
        <w:spacing w:after="160" w:line="259" w:lineRule="auto"/>
      </w:pPr>
    </w:pPrDefault>
  </w:docDefaults>
  <w:latentStyles xmlns:w15="http://schemas.microsoft.com/office/word/2012/wordml" xmlns:w16cid="http://schemas.microsoft.com/office/word/2016/wordml/cid" xmlns:w16se="http://schemas.microsoft.com/office/word/2015/wordml/symex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xmlns:w15="http://schemas.microsoft.com/office/word/2012/wordml" xmlns:w16cid="http://schemas.microsoft.com/office/word/2016/wordml/cid" xmlns:w16se="http://schemas.microsoft.com/office/word/2015/wordml/symex" w:type="paragraph" w:default="1" w:styleId="Normal">
    <w:name w:val="Normal"/>
    <w:qFormat/>
  </w:style>
  <w:style xmlns:w15="http://schemas.microsoft.com/office/word/2012/wordml" xmlns:w16cid="http://schemas.microsoft.com/office/word/2016/wordml/cid" xmlns:w16se="http://schemas.microsoft.com/office/word/2015/wordml/symex" w:type="paragraph" w:styleId="Naslov1">
    <w:name w:val="heading 1"/>
    <w:basedOn w:val="Normal"/>
    <w:link w:val="Naslov1Char"/>
    <w:uiPriority w:val="9"/>
    <w:qFormat/>
    <w:rsid w:val="00DA3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xmlns:w15="http://schemas.microsoft.com/office/word/2012/wordml" xmlns:w16cid="http://schemas.microsoft.com/office/word/2016/wordml/cid" xmlns:w16se="http://schemas.microsoft.com/office/word/2015/wordml/symex" w:type="character" w:default="1" w:styleId="Zadanifontodlomka">
    <w:name w:val="Default Paragraph Font"/>
    <w:uiPriority w:val="1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cid="http://schemas.microsoft.com/office/word/2016/wordml/cid" xmlns:w16se="http://schemas.microsoft.com/office/word/2015/wordml/symex" w:type="numbering" w:default="1" w:styleId="Bezpopisa">
    <w:name w:val="No List"/>
    <w:uiPriority w:val="99"/>
    <w:semiHidden/>
    <w:unhideWhenUsed/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Naslov1Char">
    <w:name w:val="Naslov 1 Char"/>
    <w:basedOn w:val="Zadanifontodlomka"/>
    <w:link w:val="Naslov1"/>
    <w:uiPriority w:val="9"/>
    <w:rsid w:val="00DA30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xmlns:w15="http://schemas.microsoft.com/office/word/2012/wordml" xmlns:w16cid="http://schemas.microsoft.com/office/word/2016/wordml/cid" xmlns:w16se="http://schemas.microsoft.com/office/word/2015/wordml/symex" w:type="character" w:styleId="Naglaeno">
    <w:name w:val="Strong"/>
    <w:basedOn w:val="Zadanifontodlomka"/>
    <w:uiPriority w:val="22"/>
    <w:qFormat/>
    <w:rsid w:val="00DA30AA"/>
    <w:rPr>
      <w:b/>
      <w:bCs/>
    </w:rPr>
  </w:style>
  <w:style xmlns:w15="http://schemas.microsoft.com/office/word/2012/wordml" xmlns:w16cid="http://schemas.microsoft.com/office/word/2016/wordml/cid" xmlns:w16se="http://schemas.microsoft.com/office/word/2015/wordml/symex" w:type="character" w:customStyle="1" w:styleId="news-detailmetasocial">
    <w:name w:val="news-detail__meta__social"/>
    <w:basedOn w:val="Zadanifontodlomka"/>
    <w:rsid w:val="00DA30AA"/>
  </w:style>
  <w:style xmlns:w15="http://schemas.microsoft.com/office/word/2012/wordml" xmlns:w16cid="http://schemas.microsoft.com/office/word/2016/wordml/cid" xmlns:w16se="http://schemas.microsoft.com/office/word/2015/wordml/symex" w:type="character" w:styleId="Hiperveza">
    <w:name w:val="Hyperlink"/>
    <w:basedOn w:val="Zadanifontodlomka"/>
    <w:uiPriority w:val="99"/>
    <w:semiHidden/>
    <w:unhideWhenUsed/>
    <w:rsid w:val="00DA30AA"/>
    <w:rPr>
      <w:color w:val="0000FF"/>
      <w:u w:val="single"/>
    </w:rPr>
  </w:style>
  <w:style xmlns:w15="http://schemas.microsoft.com/office/word/2012/wordml" xmlns:w16cid="http://schemas.microsoft.com/office/word/2016/wordml/cid" xmlns:w16se="http://schemas.microsoft.com/office/word/2015/wordml/symex" w:type="paragraph" w:styleId="StandardWeb">
    <w:name w:val="Normal (Web)"/>
    <w:basedOn w:val="Normal"/>
    <w:uiPriority w:val="99"/>
    <w:semiHidden/>
    <w:unhideWhenUsed/>
    <w:rsid w:val="00DA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4902">
          <w:marLeft w:val="0"/>
          <w:marRight w:val="0"/>
          <w:marTop w:val="0"/>
          <w:marBottom w:val="750"/>
          <w:divBdr>
            <w:top w:val="single" w:sz="6" w:space="11" w:color="98A521"/>
            <w:left w:val="none" w:sz="0" w:space="0" w:color="auto"/>
            <w:bottom w:val="single" w:sz="6" w:space="9" w:color="98A521"/>
            <w:right w:val="none" w:sz="0" w:space="0" w:color="auto"/>
          </w:divBdr>
          <w:divsChild>
            <w:div w:id="2415237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699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webSettings" Target="webSettings.xml" /><Relationship Id="rId7" Type="http://schemas.openxmlformats.org/officeDocument/2006/relationships/hyperlink" Target="http://www.esf.hr/operativni-program/" TargetMode="Externa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strukturnifondovi.hr/" TargetMode="External" /><Relationship Id="rId11" Type="http://schemas.openxmlformats.org/officeDocument/2006/relationships/fontTable" Target="fontTable.xml" /><Relationship Id="rId5" Type="http://schemas.openxmlformats.org/officeDocument/2006/relationships/image" Target="media/image1.jpeg" /><Relationship Id="rId10" Type="http://schemas.openxmlformats.org/officeDocument/2006/relationships/image" Target="cid:ii_l9iikicr0" TargetMode="External" /><Relationship Id="rId4" Type="http://schemas.openxmlformats.org/officeDocument/2006/relationships/hyperlink" Target="https://www.pula.hr/site_media/media/uploads/posts/posts/images/pomocnici_u_nastavi.jpg" TargetMode="Externa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Radivoj Jelenić</dc:creator>
  <cp:keywords/>
  <dc:description/>
  <cp:lastModifiedBy>Sodomaco Damijanić Cristina</cp:lastModifiedBy>
  <cp:revision>2</cp:revision>
  <dcterms:created xsi:type="dcterms:W3CDTF">2023-03-30T06:26:00Z</dcterms:created>
  <dcterms:modified xsi:type="dcterms:W3CDTF">2023-03-30T06:26:00Z</dcterms:modified>
</cp:coreProperties>
</file>